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SZKOLNEGO TURNIEJU PIŁKI KOSZYKOWEJ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DZIEWCZĄT I CHŁOPCÓW 3 vs 3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1. ORGANIZATOR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Nauczyciele wychowania fizycznego Zespołu Szkół Ponadpodstawowych nr 1 w Bełchatowie i Samorząd Uczniowski.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2.CELE ORGANIZACJI TURNIEJU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popularyzowanie i upowszechnianie sportu wśród ogółu młodzieży,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aktywne uczestniczenie młodzieży w imprezach sportowych,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stanowiące kontynuację celów i zadań wychowania fizycznego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zdrowotnego,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promowanie wśród młodzieży sportowej aktywności i zasad gry fair play,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3. TERMIN I MIEJSCE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Turniej odbywa się w sali gimnastycznej Powiatowego Centrum Sportu w Bełchatowie  dnia 05.04.2023r.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4. WARUNKI UDZIAŁU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W turnieju mogą brać udział drużyny żeńskie (turniej żeński) i drużyny męskie (turniej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męski) składające się z trzech zawodników plus max czterech zawodników rezerwowych.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Zgłoszenia drużyn damskich i męskich odbywają się do 31 Marca  2023 r. u  Wiceprzewodniczącego Samorządu Uczniowskiego Wiktora Niziołka oraz Grzegorza Olszewskiego poprzez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dostarczenie przez kapitanów drużyn list startowych lub poprzez komunikator,, Messenger".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Zgłoszenie drużyny do rozgrywek jest jednoznaczne z przyjęciem zasad i reguł zawartych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 Regulaminie Turnieju i Regulaminie Sali Gimnastycznej.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5. PRZEPROWADZENIE ROZGRYWEK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1.W zależności od ilości zgłoszonych drużyn opracowany zostanie system rozgrywek.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2.Organizator zastrzega sobie prawo zmiany systemu rozgrywek oraz czasu trwania meczów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 trakcie turnieju.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Drużyny muszą posiadać stroje sportowe. Dopuszczalna jest gra tylko w miękkim obuwiu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(trampki, adidasy) 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4.W czasie trwania zawodów prawo zwracania się do sędziego ma tylko i wyłącznie kapitan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drużyny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6. ZASADY GRY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1. Spotkania rozgrywane będą zgodnie z aktualnymi przepisami gry w piłkę koszykową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zatwierdzonymi przez Polski Związek Piłki Koszykowej z przedstawionymi w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niniejszym regulaminie zmianami lub uzupełnieniami.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Czas trwania meczu 10min, każdej drużynie przysługuje 1 czas podczas meczu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7. PUNKTACJA I SYSTEM ROZGRYWEK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1. Kolejność zespołów po każdej kolejce rozgrywek (tabela) ustalana jest według liczby zdobytych punktów meczowych. Zwycięstwo- 2 pkt Porażka- 0 pkt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 W przypadku równej liczby dużych punktów o wyższym miejscu w tabeli decyduje: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a) stosunek koszy zdobytych do koszy straconych.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b) większa liczba zdobytych koszy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8. UBEZPIECZENIE I BEZPIECZEŃSTWO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1. Do zawodów mogą przystąpić tylko zawodnicy, których stan zdrowia pozwala na udział w zawodach.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 Organizator nie ponosi odpowiedzialności materialnej za rzeczy zawodników zaginione w trakcie trwania turnieju. Nieznajomość niniejszego regulaminu nie będzie uznawana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przez Organizatora za argument w ewentualnych kwestiach spornych.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9. UWAGI KOŃCOWE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1. W trakcie trwania rozgrywek obowiązuje zasada „fair-play”.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 Organizator zawodów powołuje sekretarzy.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 Wszelkie sprawy sporne, nie objęte powyższym regulaminem rozstrzyga Organizator.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4. W przypadku nieprzestrzegania regulaminu i przepisów gry oraz niesportowego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zachowania Organizator zawodów ma prawo do weryfikacji wyniku meczu lub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dyskwalifikacji zawodnika lub drużyny z rozgrywek.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5. Udział w zawodach jest równoważny z akceptacją regulaminu zawodów oraz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wyrażeniem zgody na przetwarzanie swoich danych osobowych (ustawa z 29.08.1997 r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 ochronie danych osobowych Dz. U. Nr 133 z 1997) przez organizatora w celach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związanych z zawodami.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6. W trakcie zawodów będą wykonywane zdjęcia uczestnikom zawodów, które będą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publikowane na stronie internetowej szkoły oraz w social mediach szkoły. Każdy uczestnik zawodów ma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prawo nie wyrazić zgody na publikację zdjęć. Należy w tym celu wcześniej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skontaktować się z organizatorem zawodów. 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